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52" w:rsidRDefault="00FE0300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806552">
        <w:rPr>
          <w:rFonts w:ascii="Calibri Light" w:hAnsi="Calibri Light" w:cs="Calibri Light"/>
          <w:sz w:val="24"/>
          <w:szCs w:val="24"/>
        </w:rPr>
        <w:t>Circolare n.</w:t>
      </w:r>
      <w:r w:rsidR="00806552">
        <w:rPr>
          <w:rFonts w:ascii="Calibri Light" w:hAnsi="Calibri Light" w:cs="Calibri Light"/>
          <w:sz w:val="24"/>
          <w:szCs w:val="24"/>
        </w:rPr>
        <w:t xml:space="preserve"> 29</w:t>
      </w:r>
      <w:bookmarkStart w:id="0" w:name="_GoBack"/>
      <w:bookmarkEnd w:id="0"/>
      <w:r w:rsidR="00806552">
        <w:rPr>
          <w:rFonts w:ascii="Calibri Light" w:hAnsi="Calibri Light" w:cs="Calibri Light"/>
          <w:sz w:val="24"/>
          <w:szCs w:val="24"/>
        </w:rPr>
        <w:tab/>
      </w:r>
      <w:r w:rsidR="00806552">
        <w:rPr>
          <w:rFonts w:ascii="Calibri Light" w:hAnsi="Calibri Light" w:cs="Calibri Light"/>
          <w:sz w:val="24"/>
          <w:szCs w:val="24"/>
        </w:rPr>
        <w:tab/>
        <w:t>Modena, 27/08/2018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b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  <w:t xml:space="preserve">                                           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>Ai Docenti e alle Docenti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                                                                                          Agli studenti e alle studentesse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                                                                Alle famiglie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                                                                                Alla Segreteria Alunni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                                                     Al Sito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                                              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:rsidR="00806552" w:rsidRDefault="00806552" w:rsidP="00806552">
      <w:pPr>
        <w:pStyle w:val="Paragrafoelenco"/>
        <w:spacing w:after="160" w:line="254" w:lineRule="auto"/>
        <w:ind w:left="0"/>
        <w:rPr>
          <w:rFonts w:ascii="Calibri Light" w:hAnsi="Calibri Light" w:cs="Calibri Light"/>
          <w:b/>
          <w:bCs/>
          <w:i/>
          <w:sz w:val="24"/>
          <w:szCs w:val="24"/>
        </w:rPr>
      </w:pPr>
      <w:r>
        <w:rPr>
          <w:rFonts w:ascii="Calibri Light" w:hAnsi="Calibri Light" w:cs="Calibri Light"/>
          <w:b/>
          <w:i/>
          <w:sz w:val="24"/>
          <w:szCs w:val="24"/>
        </w:rPr>
        <w:t xml:space="preserve">Oggetto: Criteri relativi alla quota di assenze per la validità </w:t>
      </w:r>
      <w:proofErr w:type="spellStart"/>
      <w:r>
        <w:rPr>
          <w:rFonts w:ascii="Calibri Light" w:hAnsi="Calibri Light" w:cs="Calibri Light"/>
          <w:b/>
          <w:i/>
          <w:sz w:val="24"/>
          <w:szCs w:val="24"/>
        </w:rPr>
        <w:t>dell’a.s.</w:t>
      </w:r>
      <w:proofErr w:type="spellEnd"/>
      <w:r>
        <w:rPr>
          <w:rFonts w:ascii="Calibri Light" w:hAnsi="Calibri Light" w:cs="Calibri Light"/>
          <w:b/>
          <w:i/>
          <w:sz w:val="24"/>
          <w:szCs w:val="24"/>
        </w:rPr>
        <w:t xml:space="preserve"> 2018-2019 </w:t>
      </w:r>
      <w:r>
        <w:rPr>
          <w:rFonts w:ascii="Calibri Light" w:hAnsi="Calibri Light" w:cs="Calibri Light"/>
          <w:b/>
          <w:bCs/>
          <w:i/>
          <w:sz w:val="24"/>
          <w:szCs w:val="24"/>
        </w:rPr>
        <w:t>ai sensi della C.M. n. 20 del 4/03/2011</w:t>
      </w:r>
    </w:p>
    <w:p w:rsidR="00806552" w:rsidRDefault="00806552" w:rsidP="00806552">
      <w:pPr>
        <w:pStyle w:val="Paragrafoelenco"/>
        <w:spacing w:after="160" w:line="254" w:lineRule="auto"/>
        <w:ind w:left="0"/>
        <w:rPr>
          <w:rFonts w:ascii="Calibri Light" w:hAnsi="Calibri Light" w:cs="Calibri Light"/>
          <w:b/>
          <w:bCs/>
          <w:i/>
          <w:sz w:val="24"/>
          <w:szCs w:val="24"/>
        </w:rPr>
      </w:pPr>
    </w:p>
    <w:p w:rsidR="00806552" w:rsidRDefault="00806552" w:rsidP="00806552">
      <w:pPr>
        <w:pStyle w:val="Paragrafoelenco"/>
        <w:spacing w:after="160" w:line="254" w:lineRule="auto"/>
        <w:ind w:left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Si comunica quanto deliberato dal Collegio dei Docenti per </w:t>
      </w:r>
      <w:proofErr w:type="spellStart"/>
      <w:r>
        <w:rPr>
          <w:rFonts w:ascii="Calibri Light" w:hAnsi="Calibri Light" w:cs="Calibri Light"/>
          <w:bCs/>
          <w:sz w:val="24"/>
          <w:szCs w:val="24"/>
        </w:rPr>
        <w:t>l’a.s.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 xml:space="preserve"> 2018-2019 con delibera n. 117/2018 del 18/09/2018 in merito all’oggetto.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Art. 1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Gli studenti sono tenuti a frequentare regolarmente i corsi e ad assolvere agli impegni di studio.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Art. 2 - Orario annuale personalizzato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Per l’accesso alla valutazione finale di ogni studente è richiesta la frequenza di almeno tre quarti dell’orario annuale personalizzato.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 monte ore annuale scolastico è calcolato moltiplicando il numero delle ore di lezione settimanale previsto dal piano di studi per la singola classe per il numero di settimane di scuola che convenzionalmente viene fissato pari a trentatré.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Per l’Anno Scolastico 2018/2019 il limite minimo di ore di frequenza per la validità dell’anno scolastico, nel quadro dell’orario annuale personalizzato, ai fini della validità dell’anno scolastico, è fissato secondo la seguente tabella: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246"/>
        <w:gridCol w:w="3246"/>
      </w:tblGrid>
      <w:tr w:rsidR="00806552" w:rsidTr="00806552">
        <w:trPr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MONTE ORE ANNUALE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MONTE ORE DI ASSENZA</w:t>
            </w:r>
          </w:p>
        </w:tc>
      </w:tr>
      <w:tr w:rsidR="00806552" w:rsidTr="00806552">
        <w:trPr>
          <w:trHeight w:val="588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CLASSI    1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^  e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 2^ </w:t>
            </w: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CLASSI    3^   4^   5^</w:t>
            </w: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924</w:t>
            </w: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1023</w:t>
            </w: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231</w:t>
            </w: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256</w:t>
            </w:r>
          </w:p>
          <w:p w:rsidR="00806552" w:rsidRDefault="00806552">
            <w:pPr>
              <w:pStyle w:val="Intestazione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Vanno conteggiate come presenze:</w:t>
      </w:r>
    </w:p>
    <w:p w:rsidR="00806552" w:rsidRDefault="00806552" w:rsidP="00806552">
      <w:pPr>
        <w:pStyle w:val="Intestazione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partecipazione ad attività culturali e formative approvate dagli Organi Collegiali della scuola (Campionati studenteschi, progetti didattici inseriti nel P.T.O.F. e/o approvati dal Consiglio di Classe, attività di orientamento, ecc.);</w:t>
      </w:r>
    </w:p>
    <w:p w:rsidR="00806552" w:rsidRDefault="00806552" w:rsidP="00806552">
      <w:pPr>
        <w:pStyle w:val="Intestazione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attività didattica extrascolastica (uscite didattiche, viaggi e visite d’istruzione, scambi culturali, ecc.);</w:t>
      </w:r>
    </w:p>
    <w:p w:rsidR="00806552" w:rsidRDefault="00806552" w:rsidP="00806552">
      <w:pPr>
        <w:pStyle w:val="Intestazione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partecipazione a stage e percorsi di alternanza scuola lavoro;</w:t>
      </w:r>
    </w:p>
    <w:p w:rsidR="00806552" w:rsidRDefault="00806552" w:rsidP="00806552">
      <w:pPr>
        <w:pStyle w:val="Intestazione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la partecipazione ad esami di certificazione esterna o a concorsi.</w:t>
      </w:r>
    </w:p>
    <w:p w:rsidR="00806552" w:rsidRDefault="00806552" w:rsidP="00806552">
      <w:pPr>
        <w:pStyle w:val="Intestazione"/>
        <w:jc w:val="both"/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 tutti questi casi sul registro di classe e su quello personale del docente verrà annotata la motivazione della mancata presenza in aula.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Nei casi di alunni portatori di handicap avviati a percorsi individuali di recupero, si fa riferimento a quanto stabilito per ciascuno dal rispettivo Piano Educativo Personalizzato o dagli eventuali piani formativi individualmente stabiliti.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Per gli alunni che, in ospedale o luoghi di cura, seguono momenti formativi sulla base di appositi programmi di apprendimento personalizzati predisposti dalla scuola di appartenenza, tali periodi rientrano a pieno titolo nel tempo scuola (art. 11 D.P.R. 22.06.2009).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Art. 3 - Calcolo della percentuale di assenze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Sono computate come ore di assenza secondo il numero delle ore giornaliere effettive:</w:t>
      </w:r>
    </w:p>
    <w:p w:rsidR="00806552" w:rsidRDefault="00806552" w:rsidP="00806552">
      <w:pPr>
        <w:pStyle w:val="Intestazione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entrate in ritardo dopo 10’ dall’inizio della 1^ ora di lezione;</w:t>
      </w:r>
    </w:p>
    <w:p w:rsidR="00806552" w:rsidRDefault="00806552" w:rsidP="00806552">
      <w:pPr>
        <w:pStyle w:val="Intestazione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uscite in anticipo;</w:t>
      </w:r>
    </w:p>
    <w:p w:rsidR="00806552" w:rsidRDefault="00806552" w:rsidP="00806552">
      <w:pPr>
        <w:pStyle w:val="Intestazione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assenze per malattia;</w:t>
      </w:r>
    </w:p>
    <w:p w:rsidR="00806552" w:rsidRDefault="00806552" w:rsidP="00806552">
      <w:pPr>
        <w:pStyle w:val="Intestazione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assenze per motivi familiari;</w:t>
      </w:r>
    </w:p>
    <w:p w:rsidR="00806552" w:rsidRDefault="00806552" w:rsidP="00806552">
      <w:pPr>
        <w:pStyle w:val="Intestazione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astensione dalle lezioni (scioperi degli studenti) e dalle assemblee d’Istituto;</w:t>
      </w:r>
    </w:p>
    <w:p w:rsidR="00806552" w:rsidRDefault="00806552" w:rsidP="00806552">
      <w:pPr>
        <w:pStyle w:val="Intestazione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mancata frequenza delle attività organizzate dalla scuola in caso di non partecipazione a viaggi d’istruzione o a visite guidate;</w:t>
      </w:r>
    </w:p>
    <w:p w:rsidR="00806552" w:rsidRDefault="00806552" w:rsidP="00806552">
      <w:pPr>
        <w:pStyle w:val="Intestazione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mancata partecipazione alle attività organizzate in orario curricolare.</w:t>
      </w:r>
    </w:p>
    <w:p w:rsidR="00806552" w:rsidRDefault="00806552" w:rsidP="00806552">
      <w:pPr>
        <w:pStyle w:val="Intestazione"/>
        <w:tabs>
          <w:tab w:val="left" w:pos="708"/>
        </w:tabs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Tutte le assenze, incluse le entrate e le uscite fuori orario, vengono annotate dal docente sul registro di classe e sul registro personale e sono sommate a fine anno. Il numero di ore totale di assenza effettuate dallo studente </w:t>
      </w:r>
      <w:proofErr w:type="spellStart"/>
      <w:r>
        <w:rPr>
          <w:rFonts w:ascii="Calibri Light" w:hAnsi="Calibri Light" w:cs="Calibri Light"/>
          <w:sz w:val="24"/>
          <w:szCs w:val="24"/>
        </w:rPr>
        <w:t>nell’a.s.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sarà quindi raffrontato all’orario annuale delle lezioni.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 mancato conseguimento del limite minimo di frequenza, tenuto conto delle deroghe riconosciute ai sensi del successivo art. 4, comporta la non validità dell’anno scolastico e la conseguente esclusione dallo scrutinio finale e la non ammissione alla classe successiva o all’esame finale.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Art. 4 - Tipologie di assenze documentate e continuative ammesse alla deroga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 principio della frequenza obbligatoria di almeno tre quarti dell’orario annuale personalizzato di lezione sono possibili deroghe funzionali ad assenze documentate e continuative, a condizione, comunque, che tali assenze non pregiudichino, a giudizio dei Consigli di Classe con specifica delibera motivata, la possibilità di procedere alla valutazione degli alunni interessati.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Sulla base di quanto disposto nell’art. 14, comma 7 del D.P.R. 122/2009, si considerano assenze continuative che possono consentire di derogare ai limiti sopra riportati:</w:t>
      </w:r>
    </w:p>
    <w:p w:rsidR="00806552" w:rsidRDefault="00806552" w:rsidP="00806552">
      <w:pPr>
        <w:pStyle w:val="Intestazione"/>
        <w:tabs>
          <w:tab w:val="left" w:pos="708"/>
        </w:tabs>
        <w:ind w:left="18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a) motivi di salute documentati da apposita certificazione medica: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assenze per ricovero ospedaliero o in casa di cura, documentato con certificato di ricovero e di dimissione e successivo periodo di convalescenza prescritto all’atto della dimissione e convalidato da un medico del S.S.N.;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assenze continuative di più giorni motivate da patologie che impediscano la frequenza scolastica, certificate da un medico del S.S.N.;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assenze ricorrenti per grave malattia documentata con certificato di un medico del S.S.N. attestante la gravità della patologia;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visite specialistiche ospedaliere e </w:t>
      </w:r>
      <w:proofErr w:type="spellStart"/>
      <w:r>
        <w:rPr>
          <w:rFonts w:ascii="Calibri Light" w:hAnsi="Calibri Light" w:cs="Calibri Light"/>
          <w:sz w:val="24"/>
          <w:szCs w:val="24"/>
        </w:rPr>
        <w:t>day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hospital (anche riferite ad un giorno);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tabs>
          <w:tab w:val="left" w:pos="708"/>
        </w:tabs>
        <w:ind w:left="18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b) motivi personali e/o di famiglia: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allontanamenti temporanei disposti dall’autorità giudiziaria, assenze di più giorni per testimonianza o altri procedimenti giudiziari;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gravi patologie e lutti certificati dei componenti del nucleo familiare entro il II grado fino a un massimo di 5 giorni;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esclusività di assistenza per familiari invalidi in situazione di gravità (Legge 104/92, art. 3 comma 3);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rientro nel paese di origine per motivi legali;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uscite anticipate e/o assenze per attività sportiva debitamente richieste e certificate dall’Associazione Sportiva di appartenenza, per società riconosciute dal CONI;</w:t>
      </w:r>
    </w:p>
    <w:p w:rsidR="00806552" w:rsidRDefault="00806552" w:rsidP="00806552">
      <w:pPr>
        <w:pStyle w:val="Intestazion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per esami presso il Conservatorio Statale.</w:t>
      </w:r>
    </w:p>
    <w:p w:rsidR="00806552" w:rsidRDefault="00806552" w:rsidP="00806552">
      <w:pPr>
        <w:pStyle w:val="Intestazione"/>
        <w:tabs>
          <w:tab w:val="left" w:pos="708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806552" w:rsidRDefault="00806552" w:rsidP="00806552">
      <w:pPr>
        <w:pStyle w:val="Intestazione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Tutte le motivazioni devono essere preventivamente, o comunque tempestivamente, documentate.</w:t>
      </w:r>
    </w:p>
    <w:p w:rsidR="00806552" w:rsidRDefault="00806552" w:rsidP="00806552">
      <w:pPr>
        <w:jc w:val="both"/>
        <w:rPr>
          <w:rFonts w:ascii="Calibri Light" w:hAnsi="Calibri Light" w:cs="Calibri Light"/>
        </w:rPr>
      </w:pP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Il Dirigente Scolastico</w:t>
      </w: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 xml:space="preserve"> Stefania Ricciardi</w:t>
      </w: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</w:p>
    <w:p w:rsidR="00806552" w:rsidRDefault="00806552" w:rsidP="00806552">
      <w:pPr>
        <w:overflowPunct/>
        <w:autoSpaceDE/>
        <w:jc w:val="both"/>
        <w:rPr>
          <w:rFonts w:asciiTheme="majorHAnsi" w:hAnsiTheme="majorHAnsi" w:cstheme="majorHAnsi"/>
          <w:sz w:val="24"/>
          <w:szCs w:val="24"/>
        </w:rPr>
      </w:pPr>
    </w:p>
    <w:p w:rsidR="00FE0300" w:rsidRDefault="00FE0300" w:rsidP="00806552">
      <w:pPr>
        <w:overflowPunct/>
        <w:autoSpaceDE/>
        <w:adjustRightInd/>
        <w:rPr>
          <w:rFonts w:ascii="Calibri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sz w:val="24"/>
          <w:szCs w:val="24"/>
          <w:lang w:eastAsia="it-IT"/>
        </w:rPr>
        <w:t xml:space="preserve">    </w:t>
      </w:r>
      <w:r>
        <w:rPr>
          <w:rFonts w:ascii="Calibri" w:hAnsi="Calibri" w:cs="Calibri"/>
          <w:sz w:val="24"/>
          <w:szCs w:val="24"/>
          <w:lang w:eastAsia="it-IT"/>
        </w:rPr>
        <w:tab/>
      </w:r>
      <w:r>
        <w:rPr>
          <w:rFonts w:ascii="Calibri" w:hAnsi="Calibri" w:cs="Calibri"/>
          <w:sz w:val="24"/>
          <w:szCs w:val="24"/>
          <w:lang w:eastAsia="it-IT"/>
        </w:rPr>
        <w:tab/>
      </w:r>
      <w:r>
        <w:rPr>
          <w:rFonts w:ascii="Calibri" w:hAnsi="Calibri" w:cs="Calibri"/>
          <w:sz w:val="24"/>
          <w:szCs w:val="24"/>
          <w:lang w:eastAsia="it-IT"/>
        </w:rPr>
        <w:tab/>
      </w:r>
      <w:r>
        <w:rPr>
          <w:rFonts w:ascii="Calibri" w:hAnsi="Calibri" w:cs="Calibri"/>
          <w:sz w:val="24"/>
          <w:szCs w:val="24"/>
          <w:lang w:eastAsia="it-IT"/>
        </w:rPr>
        <w:tab/>
      </w:r>
      <w:r>
        <w:rPr>
          <w:rFonts w:ascii="Calibri" w:hAnsi="Calibri" w:cs="Calibri"/>
          <w:sz w:val="24"/>
          <w:szCs w:val="24"/>
          <w:lang w:eastAsia="it-IT"/>
        </w:rPr>
        <w:tab/>
      </w:r>
      <w:r>
        <w:rPr>
          <w:rFonts w:ascii="Calibri" w:hAnsi="Calibri" w:cs="Calibri"/>
          <w:sz w:val="24"/>
          <w:szCs w:val="24"/>
          <w:lang w:eastAsia="it-IT"/>
        </w:rPr>
        <w:tab/>
      </w:r>
      <w:r>
        <w:rPr>
          <w:rFonts w:ascii="Calibri" w:hAnsi="Calibri" w:cs="Calibri"/>
          <w:sz w:val="24"/>
          <w:szCs w:val="24"/>
          <w:lang w:eastAsia="it-IT"/>
        </w:rPr>
        <w:tab/>
      </w:r>
      <w:r>
        <w:rPr>
          <w:rFonts w:ascii="Calibri" w:hAnsi="Calibri" w:cs="Calibri"/>
          <w:sz w:val="24"/>
          <w:szCs w:val="24"/>
          <w:lang w:eastAsia="it-IT"/>
        </w:rPr>
        <w:tab/>
      </w:r>
      <w:r>
        <w:rPr>
          <w:rFonts w:ascii="Calibri" w:hAnsi="Calibri" w:cs="Calibri"/>
          <w:sz w:val="24"/>
          <w:szCs w:val="24"/>
          <w:lang w:eastAsia="it-IT"/>
        </w:rPr>
        <w:tab/>
        <w:t xml:space="preserve">    </w:t>
      </w:r>
    </w:p>
    <w:p w:rsidR="00CB0E45" w:rsidRDefault="00CB0E45" w:rsidP="00CB0E45">
      <w:pPr>
        <w:rPr>
          <w:rFonts w:ascii="Trebuchet MS" w:hAnsi="Trebuchet MS"/>
          <w:sz w:val="24"/>
          <w:szCs w:val="24"/>
        </w:rPr>
      </w:pPr>
    </w:p>
    <w:sectPr w:rsidR="00CB0E45" w:rsidSect="00E41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D7" w:rsidRDefault="00721BD7" w:rsidP="00E41C8F">
      <w:r>
        <w:separator/>
      </w:r>
    </w:p>
  </w:endnote>
  <w:endnote w:type="continuationSeparator" w:id="0">
    <w:p w:rsidR="00721BD7" w:rsidRDefault="00721BD7" w:rsidP="00E4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7E" w:rsidRDefault="00A504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8F" w:rsidRPr="00E41C8F" w:rsidRDefault="00E41C8F" w:rsidP="00E41C8F">
    <w:pPr>
      <w:jc w:val="center"/>
      <w:rPr>
        <w:rFonts w:ascii="Calibri Light" w:hAnsi="Calibri Light" w:cs="Calibri Light"/>
        <w:lang w:val="fr-FR"/>
      </w:rPr>
    </w:pPr>
    <w:r w:rsidRPr="00E41C8F">
      <w:rPr>
        <w:rFonts w:ascii="Calibri Light" w:hAnsi="Calibri Light" w:cs="Calibri Light"/>
      </w:rPr>
      <w:t xml:space="preserve">Viale V. </w:t>
    </w:r>
    <w:proofErr w:type="spellStart"/>
    <w:r w:rsidRPr="00E41C8F">
      <w:rPr>
        <w:rFonts w:ascii="Calibri Light" w:hAnsi="Calibri Light" w:cs="Calibri Light"/>
      </w:rPr>
      <w:t>Reiter</w:t>
    </w:r>
    <w:proofErr w:type="spellEnd"/>
    <w:r w:rsidRPr="00E41C8F">
      <w:rPr>
        <w:rFonts w:ascii="Calibri Light" w:hAnsi="Calibri Light" w:cs="Calibri Light"/>
      </w:rPr>
      <w:t xml:space="preserve">, 66 – 41121 Modena   </w:t>
    </w:r>
    <w:r w:rsidRPr="00E41C8F">
      <w:rPr>
        <w:rFonts w:ascii="Calibri Light" w:hAnsi="Calibri Light" w:cs="Calibri Light"/>
      </w:rPr>
      <w:sym w:font="Wingdings" w:char="F028"/>
    </w:r>
    <w:r w:rsidRPr="00E41C8F">
      <w:rPr>
        <w:rFonts w:ascii="Calibri Light" w:hAnsi="Calibri Light" w:cs="Calibri Light"/>
      </w:rPr>
      <w:t xml:space="preserve"> 059/4395511  </w:t>
    </w:r>
    <w:bookmarkStart w:id="1" w:name="OLE_LINK2"/>
    <w:bookmarkStart w:id="2" w:name="OLE_LINK1"/>
  </w:p>
  <w:p w:rsidR="00E41C8F" w:rsidRPr="00E41C8F" w:rsidRDefault="00E41C8F" w:rsidP="00E41C8F">
    <w:pPr>
      <w:jc w:val="center"/>
      <w:rPr>
        <w:rFonts w:ascii="Calibri Light" w:hAnsi="Calibri Light" w:cs="Calibri Light"/>
        <w:lang w:val="fr-FR"/>
      </w:rPr>
    </w:pPr>
    <w:r w:rsidRPr="00E41C8F">
      <w:rPr>
        <w:rFonts w:ascii="Calibri Light" w:hAnsi="Calibri Light" w:cs="Calibri Light"/>
        <w:lang w:val="fr-FR"/>
      </w:rPr>
      <w:sym w:font="Wingdings" w:char="F02A"/>
    </w:r>
    <w:r w:rsidRPr="00E41C8F">
      <w:rPr>
        <w:rFonts w:ascii="Calibri Light" w:hAnsi="Calibri Light" w:cs="Calibri Light"/>
        <w:lang w:val="fr-FR"/>
      </w:rPr>
      <w:t xml:space="preserve"> </w:t>
    </w:r>
    <w:hyperlink r:id="rId1" w:history="1">
      <w:r w:rsidRPr="00E41C8F">
        <w:rPr>
          <w:rStyle w:val="Collegamentoipertestuale"/>
          <w:rFonts w:ascii="Calibri Light" w:hAnsi="Calibri Light" w:cs="Calibri Light"/>
          <w:lang w:val="fr-FR"/>
        </w:rPr>
        <w:t>mops02000b@istruzione.it</w:t>
      </w:r>
    </w:hyperlink>
    <w:bookmarkEnd w:id="1"/>
    <w:bookmarkEnd w:id="2"/>
    <w:r w:rsidRPr="00E41C8F">
      <w:rPr>
        <w:rFonts w:ascii="Calibri Light" w:hAnsi="Calibri Light" w:cs="Calibri Light"/>
        <w:lang w:val="fr-FR"/>
      </w:rPr>
      <w:t xml:space="preserve"> - </w:t>
    </w:r>
    <w:r w:rsidRPr="00E41C8F">
      <w:rPr>
        <w:rFonts w:ascii="Calibri Light" w:hAnsi="Calibri Light" w:cs="Calibri Light"/>
        <w:lang w:val="fr-FR"/>
      </w:rPr>
      <w:sym w:font="Wingdings" w:char="F02A"/>
    </w:r>
    <w:r w:rsidRPr="00E41C8F">
      <w:rPr>
        <w:rFonts w:ascii="Calibri Light" w:hAnsi="Calibri Light" w:cs="Calibri Light"/>
        <w:lang w:val="fr-FR"/>
      </w:rPr>
      <w:t xml:space="preserve"> PEC: </w:t>
    </w:r>
    <w:hyperlink r:id="rId2" w:history="1">
      <w:r w:rsidRPr="00E41C8F">
        <w:rPr>
          <w:rStyle w:val="Collegamentoipertestuale"/>
          <w:rFonts w:ascii="Calibri Light" w:hAnsi="Calibri Light" w:cs="Calibri Light"/>
          <w:lang w:val="fr-FR"/>
        </w:rPr>
        <w:t>mops02000b@pec.istruzione.it</w:t>
      </w:r>
    </w:hyperlink>
    <w:r w:rsidRPr="00E41C8F">
      <w:rPr>
        <w:rStyle w:val="Collegamentoipertestuale"/>
        <w:rFonts w:ascii="Calibri Light" w:hAnsi="Calibri Light" w:cs="Calibri Light"/>
        <w:lang w:val="fr-FR"/>
      </w:rPr>
      <w:t xml:space="preserve"> </w:t>
    </w:r>
    <w:r w:rsidR="00593281">
      <w:rPr>
        <w:rStyle w:val="Collegamentoipertestuale"/>
        <w:rFonts w:ascii="Calibri Light" w:hAnsi="Calibri Light" w:cs="Calibri Light"/>
        <w:lang w:val="fr-FR"/>
      </w:rPr>
      <w:t xml:space="preserve"> </w:t>
    </w:r>
    <w:r w:rsidRPr="00593281">
      <w:rPr>
        <w:rStyle w:val="Collegamentoipertestuale"/>
        <w:rFonts w:ascii="Calibri Light" w:hAnsi="Calibri Light" w:cs="Calibri Light"/>
        <w:color w:val="auto"/>
        <w:u w:val="none"/>
        <w:lang w:val="fr-FR"/>
      </w:rPr>
      <w:t xml:space="preserve"> </w:t>
    </w:r>
    <w:proofErr w:type="spellStart"/>
    <w:r w:rsidRPr="00593281">
      <w:rPr>
        <w:rStyle w:val="Collegamentoipertestuale1"/>
        <w:rFonts w:ascii="Calibri Light" w:hAnsi="Calibri Light" w:cs="Calibri Light"/>
        <w:color w:val="auto"/>
        <w:u w:val="none"/>
        <w:lang w:val="fr-FR"/>
      </w:rPr>
      <w:t>Sito</w:t>
    </w:r>
    <w:proofErr w:type="spellEnd"/>
    <w:r w:rsidRPr="00593281">
      <w:rPr>
        <w:rStyle w:val="Collegamentoipertestuale1"/>
        <w:rFonts w:ascii="Calibri Light" w:hAnsi="Calibri Light" w:cs="Calibri Light"/>
        <w:color w:val="auto"/>
        <w:u w:val="none"/>
        <w:lang w:val="fr-FR"/>
      </w:rPr>
      <w:t xml:space="preserve">: </w:t>
    </w:r>
    <w:hyperlink r:id="rId3" w:history="1">
      <w:r w:rsidRPr="00E41C8F">
        <w:rPr>
          <w:rStyle w:val="Collegamentoipertestuale"/>
          <w:rFonts w:ascii="Calibri Light" w:hAnsi="Calibri Light" w:cs="Calibri Light"/>
          <w:lang w:val="fr-FR"/>
        </w:rPr>
        <w:t>www.liceotassoni.gov.it</w:t>
      </w:r>
    </w:hyperlink>
  </w:p>
  <w:p w:rsidR="00E41C8F" w:rsidRDefault="00E41C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7E" w:rsidRDefault="00A504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D7" w:rsidRDefault="00721BD7" w:rsidP="00E41C8F">
      <w:r>
        <w:separator/>
      </w:r>
    </w:p>
  </w:footnote>
  <w:footnote w:type="continuationSeparator" w:id="0">
    <w:p w:rsidR="00721BD7" w:rsidRDefault="00721BD7" w:rsidP="00E4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7E" w:rsidRDefault="00A504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8F" w:rsidRDefault="009040EB" w:rsidP="00E41C8F">
    <w:pPr>
      <w:jc w:val="cen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noProof/>
        <w:lang w:eastAsia="it-IT"/>
      </w:rPr>
      <w:drawing>
        <wp:anchor distT="0" distB="0" distL="114300" distR="114300" simplePos="0" relativeHeight="251659264" behindDoc="0" locked="0" layoutInCell="1" allowOverlap="0" wp14:anchorId="0E673F92" wp14:editId="29FE6E3A">
          <wp:simplePos x="0" y="0"/>
          <wp:positionH relativeFrom="column">
            <wp:posOffset>179070</wp:posOffset>
          </wp:positionH>
          <wp:positionV relativeFrom="page">
            <wp:posOffset>419100</wp:posOffset>
          </wp:positionV>
          <wp:extent cx="3044190" cy="504825"/>
          <wp:effectExtent l="0" t="0" r="381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color w:val="FF0000"/>
        <w:bdr w:val="none" w:sz="0" w:space="0" w:color="auto" w:frame="1"/>
      </w:rPr>
      <w:t xml:space="preserve">                                                                        </w:t>
    </w:r>
    <w:r w:rsidR="00A5047E">
      <w:rPr>
        <w:rFonts w:ascii="Trebuchet MS" w:hAnsi="Trebuchet MS"/>
        <w:color w:val="FF0000"/>
        <w:bdr w:val="none" w:sz="0" w:space="0" w:color="auto" w:frame="1"/>
      </w:rPr>
      <w:t xml:space="preserve">              </w:t>
    </w:r>
    <w:r>
      <w:rPr>
        <w:rFonts w:ascii="Trebuchet MS" w:hAnsi="Trebuchet MS"/>
        <w:color w:val="FF0000"/>
        <w:bdr w:val="none" w:sz="0" w:space="0" w:color="auto" w:frame="1"/>
      </w:rPr>
      <w:t xml:space="preserve"> </w:t>
    </w:r>
    <w:r w:rsidR="00A242B8">
      <w:rPr>
        <w:rFonts w:ascii="Trebuchet MS" w:hAnsi="Trebuchet MS"/>
        <w:noProof/>
        <w:color w:val="FF0000"/>
        <w:bdr w:val="none" w:sz="0" w:space="0" w:color="auto" w:frame="1"/>
        <w:lang w:eastAsia="it-IT"/>
      </w:rPr>
      <w:drawing>
        <wp:inline distT="0" distB="0" distL="0" distR="0">
          <wp:extent cx="2457450" cy="476250"/>
          <wp:effectExtent l="0" t="0" r="0" b="0"/>
          <wp:docPr id="3" name="Immagine 3" descr="http://62.149.174.100/Tassoni/main/images/logo-ma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62.149.174.100/Tassoni/main/images/logo-mai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C8F" w:rsidRDefault="00E41C8F" w:rsidP="009040EB">
    <w:pPr>
      <w:ind w:left="4248" w:firstLine="708"/>
      <w:jc w:val="center"/>
      <w:rPr>
        <w:rFonts w:ascii="Calibri" w:hAnsi="Calibri" w:cs="Calibri"/>
        <w:sz w:val="24"/>
        <w:szCs w:val="24"/>
      </w:rPr>
    </w:pPr>
  </w:p>
  <w:p w:rsidR="00E41C8F" w:rsidRDefault="00E41C8F" w:rsidP="00E41C8F">
    <w:pPr>
      <w:jc w:val="center"/>
      <w:rPr>
        <w:rFonts w:ascii="Calibri" w:hAnsi="Calibri" w:cs="Calibri"/>
        <w:sz w:val="24"/>
        <w:szCs w:val="24"/>
      </w:rPr>
    </w:pPr>
    <w:r w:rsidRPr="00B34BCB">
      <w:rPr>
        <w:rFonts w:ascii="Bookman Old Style" w:hAnsi="Bookman Old Style"/>
        <w:noProof/>
        <w:sz w:val="28"/>
        <w:szCs w:val="28"/>
        <w:lang w:eastAsia="it-IT"/>
      </w:rPr>
      <w:drawing>
        <wp:inline distT="0" distB="0" distL="0" distR="0">
          <wp:extent cx="333375" cy="4000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0EB" w:rsidRPr="008247C2" w:rsidRDefault="009040EB" w:rsidP="009040EB">
    <w:pPr>
      <w:jc w:val="center"/>
      <w:rPr>
        <w:rFonts w:ascii="Calibri" w:hAnsi="Calibri" w:cs="Calibri"/>
        <w:b/>
        <w:sz w:val="22"/>
        <w:szCs w:val="22"/>
      </w:rPr>
    </w:pPr>
    <w:r w:rsidRPr="008247C2">
      <w:rPr>
        <w:rFonts w:ascii="Calibri" w:hAnsi="Calibri" w:cs="Calibri"/>
        <w:sz w:val="22"/>
        <w:szCs w:val="22"/>
      </w:rPr>
      <w:t>Ministero dell’Istruzione, dell’Università e della Ricerca</w:t>
    </w:r>
  </w:p>
  <w:p w:rsidR="009040EB" w:rsidRPr="008247C2" w:rsidRDefault="009040EB" w:rsidP="009040EB">
    <w:pPr>
      <w:jc w:val="center"/>
      <w:rPr>
        <w:rFonts w:ascii="Calibri" w:hAnsi="Calibri" w:cs="Calibri"/>
        <w:b/>
        <w:i/>
        <w:sz w:val="22"/>
        <w:szCs w:val="22"/>
      </w:rPr>
    </w:pPr>
    <w:r w:rsidRPr="008247C2">
      <w:rPr>
        <w:rFonts w:ascii="Calibri" w:hAnsi="Calibri" w:cs="Calibri"/>
        <w:b/>
        <w:sz w:val="22"/>
        <w:szCs w:val="22"/>
      </w:rPr>
      <w:t>Liceo Scientifico Statal</w:t>
    </w:r>
    <w:r w:rsidR="003D449E" w:rsidRPr="008247C2">
      <w:rPr>
        <w:rFonts w:ascii="Calibri" w:hAnsi="Calibri" w:cs="Calibri"/>
        <w:b/>
        <w:sz w:val="22"/>
        <w:szCs w:val="22"/>
      </w:rPr>
      <w:t>e</w:t>
    </w:r>
    <w:r w:rsidRPr="008247C2">
      <w:rPr>
        <w:rFonts w:ascii="Calibri" w:hAnsi="Calibri" w:cs="Calibri"/>
        <w:b/>
        <w:sz w:val="22"/>
        <w:szCs w:val="22"/>
      </w:rPr>
      <w:t xml:space="preserve"> "</w:t>
    </w:r>
    <w:r w:rsidRPr="008247C2">
      <w:rPr>
        <w:rFonts w:ascii="Calibri" w:hAnsi="Calibri" w:cs="Calibri"/>
        <w:b/>
        <w:i/>
        <w:sz w:val="22"/>
        <w:szCs w:val="22"/>
      </w:rPr>
      <w:t>Alessandro Tassoni"</w:t>
    </w:r>
  </w:p>
  <w:p w:rsidR="00E41C8F" w:rsidRPr="00E41C8F" w:rsidRDefault="00E41C8F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7E" w:rsidRDefault="00A504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DAC"/>
    <w:multiLevelType w:val="hybridMultilevel"/>
    <w:tmpl w:val="9AEE0FE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66ECB"/>
    <w:multiLevelType w:val="hybridMultilevel"/>
    <w:tmpl w:val="72D4C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C763E"/>
    <w:multiLevelType w:val="multilevel"/>
    <w:tmpl w:val="02B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8F"/>
    <w:rsid w:val="00031271"/>
    <w:rsid w:val="000A087A"/>
    <w:rsid w:val="00143CEC"/>
    <w:rsid w:val="001F1691"/>
    <w:rsid w:val="00222605"/>
    <w:rsid w:val="00263BF7"/>
    <w:rsid w:val="00394EAD"/>
    <w:rsid w:val="003D449E"/>
    <w:rsid w:val="00453F0A"/>
    <w:rsid w:val="004A693A"/>
    <w:rsid w:val="005419AD"/>
    <w:rsid w:val="00593281"/>
    <w:rsid w:val="00612B50"/>
    <w:rsid w:val="00657E76"/>
    <w:rsid w:val="00685A42"/>
    <w:rsid w:val="00693D8A"/>
    <w:rsid w:val="00710870"/>
    <w:rsid w:val="00721BD7"/>
    <w:rsid w:val="007A006D"/>
    <w:rsid w:val="00805628"/>
    <w:rsid w:val="00806552"/>
    <w:rsid w:val="008247C2"/>
    <w:rsid w:val="008342B3"/>
    <w:rsid w:val="008B52CA"/>
    <w:rsid w:val="009040EB"/>
    <w:rsid w:val="0091672D"/>
    <w:rsid w:val="009C7883"/>
    <w:rsid w:val="00A12A6C"/>
    <w:rsid w:val="00A242B8"/>
    <w:rsid w:val="00A5047E"/>
    <w:rsid w:val="00AB340C"/>
    <w:rsid w:val="00AE0C80"/>
    <w:rsid w:val="00B01FD0"/>
    <w:rsid w:val="00B610ED"/>
    <w:rsid w:val="00BB090D"/>
    <w:rsid w:val="00BD22E4"/>
    <w:rsid w:val="00C263C8"/>
    <w:rsid w:val="00CB0E45"/>
    <w:rsid w:val="00D24EB3"/>
    <w:rsid w:val="00DB67CF"/>
    <w:rsid w:val="00DD40A6"/>
    <w:rsid w:val="00E41C8F"/>
    <w:rsid w:val="00EF1F30"/>
    <w:rsid w:val="00FC4939"/>
    <w:rsid w:val="00FD354F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E0F1A"/>
  <w15:docId w15:val="{768326AC-4915-49EC-9DE4-2C26F994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FD354F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41C8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E41C8F"/>
  </w:style>
  <w:style w:type="paragraph" w:styleId="Pidipagina">
    <w:name w:val="footer"/>
    <w:basedOn w:val="Normale"/>
    <w:link w:val="PidipaginaCarattere"/>
    <w:uiPriority w:val="99"/>
    <w:unhideWhenUsed/>
    <w:rsid w:val="00E41C8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C8F"/>
  </w:style>
  <w:style w:type="character" w:styleId="Collegamentoipertestuale">
    <w:name w:val="Hyperlink"/>
    <w:rsid w:val="00E41C8F"/>
    <w:rPr>
      <w:color w:val="0000FF"/>
      <w:u w:val="single"/>
    </w:rPr>
  </w:style>
  <w:style w:type="character" w:customStyle="1" w:styleId="Collegamentoipertestuale1">
    <w:name w:val="Collegamento ipertestuale1"/>
    <w:rsid w:val="00E41C8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D354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5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54F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FE0300"/>
    <w:pPr>
      <w:widowControl w:val="0"/>
      <w:jc w:val="both"/>
      <w:textAlignment w:val="auto"/>
    </w:pPr>
    <w:rPr>
      <w:b/>
      <w:color w:val="000000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0300"/>
    <w:rPr>
      <w:rFonts w:ascii="Times New Roman" w:eastAsia="Times New Roman" w:hAnsi="Times New Roman" w:cs="Times New Roman"/>
      <w:b/>
      <w:color w:val="000000"/>
      <w:szCs w:val="20"/>
    </w:rPr>
  </w:style>
  <w:style w:type="paragraph" w:styleId="Paragrafoelenco">
    <w:name w:val="List Paragraph"/>
    <w:basedOn w:val="Normale"/>
    <w:uiPriority w:val="34"/>
    <w:qFormat/>
    <w:rsid w:val="00806552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tassoni.gov.it" TargetMode="External"/><Relationship Id="rId2" Type="http://schemas.openxmlformats.org/officeDocument/2006/relationships/hyperlink" Target="mailto:mops02000b@pec.istruzione.it" TargetMode="External"/><Relationship Id="rId1" Type="http://schemas.openxmlformats.org/officeDocument/2006/relationships/hyperlink" Target="mailto:mops020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supplente1</cp:lastModifiedBy>
  <cp:revision>3</cp:revision>
  <dcterms:created xsi:type="dcterms:W3CDTF">2018-09-27T07:37:00Z</dcterms:created>
  <dcterms:modified xsi:type="dcterms:W3CDTF">2018-09-27T07:38:00Z</dcterms:modified>
</cp:coreProperties>
</file>